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3F4" w:rsidRPr="007335B2" w:rsidRDefault="007335B2" w:rsidP="009770EF">
      <w:pPr>
        <w:rPr>
          <w:rFonts w:ascii="Canaro Book" w:hAnsi="Canaro Book"/>
          <w:color w:val="7030A0"/>
          <w:sz w:val="36"/>
          <w:szCs w:val="36"/>
        </w:rPr>
      </w:pPr>
      <w:bookmarkStart w:id="0" w:name="_GoBack"/>
      <w:bookmarkEnd w:id="0"/>
      <w:r>
        <w:rPr>
          <w:rFonts w:ascii="Canaro Book" w:hAnsi="Canaro Book"/>
          <w:color w:val="7030A0"/>
          <w:sz w:val="36"/>
          <w:szCs w:val="36"/>
        </w:rPr>
        <w:t>DOCUMENT 19.1 SOURCES DE STRESS</w:t>
      </w:r>
    </w:p>
    <w:p w:rsidR="004203F4" w:rsidRDefault="004203F4" w:rsidP="009770EF">
      <w:pPr>
        <w:rPr>
          <w:rFonts w:ascii="Tw Cen MT" w:hAnsi="Tw Cen MT"/>
        </w:rPr>
      </w:pP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Internes :</w:t>
      </w:r>
    </w:p>
    <w:p w:rsidR="00DB6B83" w:rsidRPr="007335B2" w:rsidRDefault="00DB6B83" w:rsidP="009770EF">
      <w:pPr>
        <w:rPr>
          <w:rFonts w:ascii="Open Sans" w:hAnsi="Open Sans" w:cs="Open Sans"/>
          <w:b/>
          <w:bCs/>
          <w:sz w:val="22"/>
          <w:szCs w:val="22"/>
        </w:rPr>
      </w:pPr>
    </w:p>
    <w:p w:rsidR="009770EF" w:rsidRPr="007335B2" w:rsidRDefault="00DB6B83" w:rsidP="009770EF">
      <w:p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/>
          <w:b/>
          <w:bCs/>
          <w:sz w:val="22"/>
          <w:szCs w:val="22"/>
        </w:rPr>
        <w:t>Caractéristiques individuelles des intervenants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Attentes irréalistes vis-à-vis du travail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Identification excessive aux survivantes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Besoin de maîtriser totalement la situation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Dévouement excessif au travail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Identification complète au travail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Substitution du travail à la vie privée et sociale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Incapacité à déléguer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Persévérance excessive à vouloir atteindre un objectif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Mauvaise gestion du temps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Manque de priorités de travail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Sentiment d'incompétence professionnelle</w:t>
      </w:r>
    </w:p>
    <w:p w:rsidR="009770EF" w:rsidRPr="007335B2" w:rsidRDefault="009770EF" w:rsidP="009770EF">
      <w:pPr>
        <w:rPr>
          <w:rFonts w:ascii="Open Sans" w:hAnsi="Open Sans" w:cs="Open Sans"/>
          <w:sz w:val="22"/>
          <w:szCs w:val="22"/>
        </w:rPr>
      </w:pP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 xml:space="preserve">Externes : </w:t>
      </w: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/>
          <w:b/>
          <w:bCs/>
          <w:sz w:val="22"/>
          <w:szCs w:val="22"/>
        </w:rPr>
        <w:t>Facteurs de stress liés aux conditions de travail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Espace de travail et équipement inadéquats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Conditions microclimatiques inappropriées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Promiscuité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Manque de vie privée et exposition permanente aux survivantes</w:t>
      </w: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/>
          <w:b/>
          <w:bCs/>
          <w:sz w:val="22"/>
          <w:szCs w:val="22"/>
        </w:rPr>
        <w:t>Facteurs de stress liés à l'organisation du travail</w:t>
      </w:r>
    </w:p>
    <w:p w:rsidR="009770EF" w:rsidRPr="007335B2" w:rsidRDefault="00DB6B83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Trop grand nombre d'heures de contact direct avec les survivantes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Pression des délais, manque de temps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Responsabilités excessives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Responsabilités sans pouvoir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Attentes excessives de l'organisation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Aucun repos journalier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Structure organisationnelle mal définie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Tâches et attentes des intervenants peu claires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Répartition peu claire des responsabilités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Règles non définies concernant les récompenses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Absence d'un système de formation professionnelle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Règles peu claires concernant le remplacement des intervenants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Aucun débriefing après les incidents critiques</w:t>
      </w:r>
    </w:p>
    <w:p w:rsidR="009770EF" w:rsidRPr="007335B2" w:rsidRDefault="009770EF" w:rsidP="009770EF">
      <w:pPr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/>
          <w:b/>
          <w:bCs/>
          <w:sz w:val="22"/>
          <w:szCs w:val="22"/>
        </w:rPr>
        <w:t>Facteurs de stress liés aux relations au sein de l'organisation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Mauvais climat psychosocial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Prise de décision et style de gestion rigides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lastRenderedPageBreak/>
        <w:t>Absence d'une philosophie des missions claire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Absence de commentaires sur les progrès accomplis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Aucun flux d'information externes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Manque de soutien professionnel et personnel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Manque d'esprit de groupe et d'engagement collectif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Manque de critères de promotion clairs et justes</w:t>
      </w:r>
    </w:p>
    <w:p w:rsidR="00DB6B83" w:rsidRPr="007335B2" w:rsidRDefault="00DB6B83" w:rsidP="009770EF">
      <w:pPr>
        <w:rPr>
          <w:rFonts w:ascii="Open Sans" w:hAnsi="Open Sans" w:cs="Open Sans"/>
          <w:b/>
          <w:bCs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/>
          <w:b/>
          <w:bCs/>
          <w:sz w:val="22"/>
          <w:szCs w:val="22"/>
        </w:rPr>
        <w:t>Facteurs de stress liés au type de travail humanitaire et aux caractéristiques des survivantes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Trop de survivantes nécessitant une aide substantielle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Trop de survivantes ayant des problèmes compliqués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Épuisement émotionnel et traumatisme indirect en raison des besoins des survivantes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Uniformité des problèmes de la population des survivantes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Risque d'être physiquement agressé(e) par les survivantes</w:t>
      </w:r>
    </w:p>
    <w:p w:rsidR="00DB6B83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Similarité entre les expériences de l'intervenant et le traumatisme des survivantes (contre-transfert)</w:t>
      </w: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97146C" w:rsidRPr="007335B2" w:rsidRDefault="0097146C" w:rsidP="00DB6B83">
      <w:pPr>
        <w:jc w:val="right"/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 xml:space="preserve">Adapté de </w:t>
      </w:r>
      <w:proofErr w:type="spellStart"/>
      <w:r>
        <w:rPr>
          <w:rFonts w:ascii="Open Sans" w:hAnsi="Open Sans"/>
          <w:i/>
          <w:sz w:val="22"/>
          <w:szCs w:val="22"/>
        </w:rPr>
        <w:t>Prevention</w:t>
      </w:r>
      <w:proofErr w:type="spellEnd"/>
      <w:r>
        <w:rPr>
          <w:rFonts w:ascii="Open Sans" w:hAnsi="Open Sans"/>
          <w:i/>
          <w:sz w:val="22"/>
          <w:szCs w:val="22"/>
        </w:rPr>
        <w:t xml:space="preserve"> of Professional </w:t>
      </w:r>
      <w:proofErr w:type="spellStart"/>
      <w:r>
        <w:rPr>
          <w:rFonts w:ascii="Open Sans" w:hAnsi="Open Sans"/>
          <w:i/>
          <w:sz w:val="22"/>
          <w:szCs w:val="22"/>
        </w:rPr>
        <w:t>Burn-out</w:t>
      </w:r>
      <w:proofErr w:type="spellEnd"/>
      <w:r>
        <w:rPr>
          <w:rFonts w:ascii="Open Sans" w:hAnsi="Open Sans"/>
          <w:i/>
          <w:sz w:val="22"/>
          <w:szCs w:val="22"/>
        </w:rPr>
        <w:t xml:space="preserve"> </w:t>
      </w:r>
      <w:proofErr w:type="spellStart"/>
      <w:r>
        <w:rPr>
          <w:rFonts w:ascii="Open Sans" w:hAnsi="Open Sans"/>
          <w:i/>
          <w:sz w:val="22"/>
          <w:szCs w:val="22"/>
        </w:rPr>
        <w:t>with</w:t>
      </w:r>
      <w:proofErr w:type="spellEnd"/>
      <w:r>
        <w:rPr>
          <w:rFonts w:ascii="Open Sans" w:hAnsi="Open Sans"/>
          <w:i/>
          <w:sz w:val="22"/>
          <w:szCs w:val="22"/>
        </w:rPr>
        <w:t xml:space="preserve"> Care </w:t>
      </w:r>
      <w:proofErr w:type="spellStart"/>
      <w:proofErr w:type="gramStart"/>
      <w:r>
        <w:rPr>
          <w:rFonts w:ascii="Open Sans" w:hAnsi="Open Sans"/>
          <w:i/>
          <w:sz w:val="22"/>
          <w:szCs w:val="22"/>
        </w:rPr>
        <w:t>Workers</w:t>
      </w:r>
      <w:proofErr w:type="spellEnd"/>
      <w:r>
        <w:rPr>
          <w:rFonts w:ascii="Open Sans" w:hAnsi="Open Sans"/>
          <w:i/>
          <w:sz w:val="22"/>
          <w:szCs w:val="22"/>
        </w:rPr>
        <w:t>:</w:t>
      </w:r>
      <w:proofErr w:type="gramEnd"/>
      <w:r>
        <w:rPr>
          <w:rFonts w:ascii="Open Sans" w:hAnsi="Open Sans"/>
          <w:i/>
          <w:sz w:val="22"/>
          <w:szCs w:val="22"/>
        </w:rPr>
        <w:t xml:space="preserve"> Self-Care and </w:t>
      </w:r>
      <w:proofErr w:type="spellStart"/>
      <w:r>
        <w:rPr>
          <w:rFonts w:ascii="Open Sans" w:hAnsi="Open Sans"/>
          <w:i/>
          <w:sz w:val="22"/>
          <w:szCs w:val="22"/>
        </w:rPr>
        <w:t>Organizational</w:t>
      </w:r>
      <w:proofErr w:type="spellEnd"/>
      <w:r>
        <w:rPr>
          <w:rFonts w:ascii="Open Sans" w:hAnsi="Open Sans"/>
          <w:i/>
          <w:sz w:val="22"/>
          <w:szCs w:val="22"/>
        </w:rPr>
        <w:t xml:space="preserve"> Care</w:t>
      </w:r>
      <w:r>
        <w:rPr>
          <w:rFonts w:ascii="Open Sans" w:hAnsi="Open Sans"/>
          <w:sz w:val="22"/>
          <w:szCs w:val="22"/>
        </w:rPr>
        <w:t xml:space="preserve"> (Prévention de l'épuisement professionnel chez les intervenants : autoprotection et protection de l'organisation), Admira, 2005</w:t>
      </w:r>
    </w:p>
    <w:sectPr w:rsidR="0097146C" w:rsidRPr="007335B2" w:rsidSect="00D56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naro Book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02344B"/>
    <w:rsid w:val="00195869"/>
    <w:rsid w:val="00244ABE"/>
    <w:rsid w:val="003129AC"/>
    <w:rsid w:val="00377762"/>
    <w:rsid w:val="004203F4"/>
    <w:rsid w:val="006727FE"/>
    <w:rsid w:val="007335B2"/>
    <w:rsid w:val="0077540A"/>
    <w:rsid w:val="0097146C"/>
    <w:rsid w:val="00976476"/>
    <w:rsid w:val="009770EF"/>
    <w:rsid w:val="00D561FE"/>
    <w:rsid w:val="00DB6B83"/>
    <w:rsid w:val="00F7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D7AD15-4750-496C-9477-513E745F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343A4-D076-4E39-BD1D-2824535F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Aguilera, Jessica (Capita Translation &amp; Interpreting)</cp:lastModifiedBy>
  <cp:revision>5</cp:revision>
  <dcterms:created xsi:type="dcterms:W3CDTF">2016-07-28T13:28:00Z</dcterms:created>
  <dcterms:modified xsi:type="dcterms:W3CDTF">2017-08-15T09:38:00Z</dcterms:modified>
</cp:coreProperties>
</file>